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eastAsia" w:ascii="黑体" w:hAnsi="黑体" w:eastAsia="黑体" w:cs="黑体"/>
          <w:sz w:val="24"/>
          <w:szCs w:val="24"/>
          <w:lang w:val="en-US" w:eastAsia="zh-CN" w:bidi="ar"/>
        </w:rPr>
      </w:pPr>
      <w:r>
        <w:rPr>
          <w:rFonts w:hint="eastAsia" w:ascii="黑体" w:hAnsi="黑体" w:eastAsia="黑体" w:cs="黑体"/>
          <w:sz w:val="24"/>
          <w:szCs w:val="24"/>
          <w:lang w:bidi="ar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华文中宋" w:hAnsi="华文中宋" w:eastAsia="华文中宋" w:cs="华文中宋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0"/>
          <w:szCs w:val="40"/>
          <w:lang w:val="en-US" w:eastAsia="zh-CN"/>
        </w:rPr>
        <w:t>广东省广州女子监狱编外人员招聘岗位需求表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 w:val="0"/>
          <w:bCs w:val="0"/>
          <w:sz w:val="44"/>
          <w:szCs w:val="44"/>
          <w:lang w:val="en-US" w:eastAsia="zh-CN"/>
        </w:rPr>
      </w:pPr>
    </w:p>
    <w:tbl>
      <w:tblPr>
        <w:tblStyle w:val="3"/>
        <w:tblW w:w="88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1131"/>
        <w:gridCol w:w="1269"/>
        <w:gridCol w:w="1669"/>
        <w:gridCol w:w="2055"/>
        <w:gridCol w:w="16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专业要求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警务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辅助岗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不限。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警务类、法学类、教育类、财会类专业优先。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18周岁以上，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即198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日至200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日期间出生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1.限女性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2.适应值夜班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后勤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服务岗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高中（含中专、职高）及以上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周岁以上，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周岁以下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即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1978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日至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年1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日期间出生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限女性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034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2024-12-19T08:28:24Z</dcterms:created>
  <dc:creator>X2</dc:creator>
  <cp:lastModifiedBy>Carrie</cp:lastModifiedBy>
  <dcterms:modified xsi:type="dcterms:W3CDTF">2024-12-19T08:28:51Z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